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D9A" w:rsidRPr="00B917EA" w:rsidRDefault="00A26D9A" w:rsidP="000D650E">
      <w:pPr>
        <w:ind w:right="3"/>
        <w:rPr>
          <w:rFonts w:ascii="Tahoma" w:hAnsi="Tahoma" w:cs="Tahoma"/>
          <w:sz w:val="20"/>
          <w:szCs w:val="20"/>
        </w:rPr>
      </w:pPr>
      <w:bookmarkStart w:id="0" w:name="_GoBack"/>
      <w:bookmarkEnd w:id="0"/>
    </w:p>
    <w:p w:rsidR="00027C99" w:rsidRPr="00027C99" w:rsidRDefault="00027C99" w:rsidP="000D650E">
      <w:pPr>
        <w:ind w:right="3"/>
        <w:rPr>
          <w:rFonts w:ascii="Tahoma" w:hAnsi="Tahoma" w:cs="Tahoma"/>
          <w:b/>
          <w:sz w:val="32"/>
          <w:szCs w:val="32"/>
        </w:rPr>
      </w:pPr>
    </w:p>
    <w:tbl>
      <w:tblPr>
        <w:tblStyle w:val="Grilledutableau"/>
        <w:tblW w:w="1000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7668"/>
        <w:gridCol w:w="2340"/>
      </w:tblGrid>
      <w:tr w:rsidR="004204C5" w:rsidRPr="00DB73CE">
        <w:tc>
          <w:tcPr>
            <w:tcW w:w="7668" w:type="dxa"/>
            <w:tcBorders>
              <w:right w:val="nil"/>
            </w:tcBorders>
          </w:tcPr>
          <w:p w:rsidR="004204C5" w:rsidRPr="00B53F2C" w:rsidRDefault="00B53F2C" w:rsidP="00305DEA">
            <w:pPr>
              <w:ind w:right="3"/>
              <w:rPr>
                <w:rFonts w:ascii="Tahoma" w:hAnsi="Tahoma" w:cs="Tahoma"/>
                <w:b/>
                <w:sz w:val="20"/>
                <w:szCs w:val="20"/>
                <w:lang w:val="fr-CH"/>
              </w:rPr>
            </w:pPr>
            <w:r w:rsidRPr="00B53F2C">
              <w:rPr>
                <w:rFonts w:ascii="Tahoma" w:hAnsi="Tahoma" w:cs="Tahoma"/>
                <w:b/>
                <w:sz w:val="20"/>
                <w:szCs w:val="20"/>
                <w:lang w:val="fr-CH"/>
              </w:rPr>
              <w:t>Nestlé: procès lié à la surexploitation de la nappe de Vittel</w:t>
            </w:r>
          </w:p>
        </w:tc>
        <w:tc>
          <w:tcPr>
            <w:tcW w:w="2340" w:type="dxa"/>
            <w:tcBorders>
              <w:top w:val="nil"/>
              <w:left w:val="nil"/>
              <w:bottom w:val="nil"/>
            </w:tcBorders>
          </w:tcPr>
          <w:p w:rsidR="004204C5" w:rsidRPr="00DB73CE" w:rsidRDefault="00B53F2C" w:rsidP="004204C5">
            <w:pPr>
              <w:ind w:right="3"/>
              <w:jc w:val="right"/>
              <w:rPr>
                <w:rFonts w:ascii="Tahoma" w:hAnsi="Tahoma" w:cs="Tahoma"/>
                <w:b/>
                <w:sz w:val="20"/>
                <w:szCs w:val="20"/>
                <w:lang w:val="de-CH"/>
              </w:rPr>
            </w:pPr>
            <w:r>
              <w:rPr>
                <w:rFonts w:ascii="Tahoma" w:hAnsi="Tahoma" w:cs="Tahoma"/>
                <w:b/>
                <w:sz w:val="20"/>
                <w:szCs w:val="20"/>
                <w:lang w:val="de-CH"/>
              </w:rPr>
              <w:t>26.07.2019 14:57:40</w:t>
            </w:r>
          </w:p>
        </w:tc>
      </w:tr>
    </w:tbl>
    <w:p w:rsidR="006B505B" w:rsidRPr="00DB73CE" w:rsidRDefault="00B53F2C" w:rsidP="000D650E">
      <w:pPr>
        <w:ind w:right="3"/>
        <w:rPr>
          <w:rFonts w:ascii="Tahoma" w:hAnsi="Tahoma" w:cs="Tahoma"/>
          <w:sz w:val="20"/>
          <w:szCs w:val="20"/>
          <w:lang w:val="de-CH"/>
        </w:rPr>
      </w:pPr>
      <w:r w:rsidRPr="00DB73CE">
        <w:rPr>
          <w:rFonts w:ascii="Tahoma" w:hAnsi="Tahoma" w:cs="Tahoma"/>
          <w:noProof/>
          <w:sz w:val="20"/>
          <w:szCs w:val="20"/>
          <w:lang w:val="fr-FR" w:eastAsia="fr-FR"/>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29210</wp:posOffset>
                </wp:positionV>
                <wp:extent cx="6286500" cy="0"/>
                <wp:effectExtent l="5715" t="6985" r="13335" b="1206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990058"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PEFA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"/>
            </w:pict>
          </mc:Fallback>
        </mc:AlternateContent>
      </w:r>
    </w:p>
    <w:p w:rsidR="00B53F2C" w:rsidRDefault="00B53F2C" w:rsidP="00A26D9A">
      <w:pPr>
        <w:tabs>
          <w:tab w:val="left" w:pos="1800"/>
        </w:tabs>
        <w:ind w:right="3"/>
        <w:rPr>
          <w:rFonts w:ascii="Courier New" w:hAnsi="Courier New" w:cs="Courier New"/>
          <w:sz w:val="20"/>
          <w:szCs w:val="20"/>
          <w:lang w:val="de-CH"/>
        </w:rPr>
      </w:pPr>
    </w:p>
    <w:p w:rsidR="00B53F2C" w:rsidRDefault="00B53F2C" w:rsidP="00A26D9A">
      <w:pPr>
        <w:tabs>
          <w:tab w:val="left" w:pos="1800"/>
        </w:tabs>
        <w:ind w:right="3"/>
        <w:rPr>
          <w:rFonts w:ascii="Courier New" w:hAnsi="Courier New" w:cs="Courier New"/>
          <w:sz w:val="20"/>
          <w:szCs w:val="20"/>
          <w:lang w:val="de-CH"/>
        </w:rPr>
      </w:pPr>
      <w:r>
        <w:rPr>
          <w:rFonts w:ascii="Courier New" w:hAnsi="Courier New" w:cs="Courier New"/>
          <w:sz w:val="20"/>
          <w:szCs w:val="20"/>
          <w:lang w:val="de-CH"/>
        </w:rPr>
        <w:t>(</w:t>
      </w:r>
      <w:proofErr w:type="spellStart"/>
      <w:r>
        <w:rPr>
          <w:rFonts w:ascii="Courier New" w:hAnsi="Courier New" w:cs="Courier New"/>
          <w:sz w:val="20"/>
          <w:szCs w:val="20"/>
          <w:lang w:val="de-CH"/>
        </w:rPr>
        <w:t>encadré</w:t>
      </w:r>
      <w:proofErr w:type="spellEnd"/>
      <w:r>
        <w:rPr>
          <w:rFonts w:ascii="Courier New" w:hAnsi="Courier New" w:cs="Courier New"/>
          <w:sz w:val="20"/>
          <w:szCs w:val="20"/>
          <w:lang w:val="de-CH"/>
        </w:rPr>
        <w:t>)</w:t>
      </w:r>
    </w:p>
    <w:p w:rsidR="00B53F2C" w:rsidRDefault="00B53F2C" w:rsidP="00A26D9A">
      <w:pPr>
        <w:tabs>
          <w:tab w:val="left" w:pos="1800"/>
        </w:tabs>
        <w:ind w:right="3"/>
        <w:rPr>
          <w:rFonts w:ascii="Courier New" w:hAnsi="Courier New" w:cs="Courier New"/>
          <w:sz w:val="20"/>
          <w:szCs w:val="20"/>
          <w:lang w:val="de-CH"/>
        </w:rPr>
      </w:pPr>
    </w:p>
    <w:p w:rsidR="00B53F2C" w:rsidRPr="00B53F2C" w:rsidRDefault="00B53F2C" w:rsidP="00A26D9A">
      <w:pPr>
        <w:tabs>
          <w:tab w:val="left" w:pos="1800"/>
        </w:tabs>
        <w:ind w:right="3"/>
        <w:rPr>
          <w:rFonts w:ascii="Courier New" w:hAnsi="Courier New" w:cs="Courier New"/>
          <w:sz w:val="20"/>
          <w:szCs w:val="20"/>
          <w:lang w:val="fr-CH"/>
        </w:rPr>
      </w:pPr>
      <w:r w:rsidRPr="00B53F2C">
        <w:rPr>
          <w:rFonts w:ascii="Courier New" w:hAnsi="Courier New" w:cs="Courier New"/>
          <w:sz w:val="20"/>
          <w:szCs w:val="20"/>
          <w:lang w:val="fr-CH"/>
        </w:rPr>
        <w:t>Genève (</w:t>
      </w:r>
      <w:proofErr w:type="spellStart"/>
      <w:r w:rsidRPr="00B53F2C">
        <w:rPr>
          <w:rFonts w:ascii="Courier New" w:hAnsi="Courier New" w:cs="Courier New"/>
          <w:sz w:val="20"/>
          <w:szCs w:val="20"/>
          <w:lang w:val="fr-CH"/>
        </w:rPr>
        <w:t>awp</w:t>
      </w:r>
      <w:proofErr w:type="spellEnd"/>
      <w:r w:rsidRPr="00B53F2C">
        <w:rPr>
          <w:rFonts w:ascii="Courier New" w:hAnsi="Courier New" w:cs="Courier New"/>
          <w:sz w:val="20"/>
          <w:szCs w:val="20"/>
          <w:lang w:val="fr-CH"/>
        </w:rPr>
        <w:t xml:space="preserve">) - Le volet judiciaire de la surexploitation de la nappe souterraine "Bonne Source" dans les Vosges, où Nestlé puise son eau minérale Vittel essentiellement destinée à la Suisse et à l'Allemagne, vient de marquer une avancée. </w:t>
      </w:r>
      <w:proofErr w:type="spellStart"/>
      <w:r w:rsidRPr="00B53F2C">
        <w:rPr>
          <w:rFonts w:ascii="Courier New" w:hAnsi="Courier New" w:cs="Courier New"/>
          <w:sz w:val="20"/>
          <w:szCs w:val="20"/>
          <w:lang w:val="fr-CH"/>
        </w:rPr>
        <w:t>Anticor</w:t>
      </w:r>
      <w:proofErr w:type="spellEnd"/>
      <w:r w:rsidRPr="00B53F2C">
        <w:rPr>
          <w:rFonts w:ascii="Courier New" w:hAnsi="Courier New" w:cs="Courier New"/>
          <w:sz w:val="20"/>
          <w:szCs w:val="20"/>
          <w:lang w:val="fr-CH"/>
        </w:rPr>
        <w:t>, association de lutte contre la corruption, a reçu des autorités judiciaires françaises la confirmation d'une date d'audience de procès très prochaine.</w:t>
      </w:r>
    </w:p>
    <w:p w:rsidR="00B53F2C" w:rsidRPr="00B53F2C" w:rsidRDefault="00B53F2C" w:rsidP="00A26D9A">
      <w:pPr>
        <w:tabs>
          <w:tab w:val="left" w:pos="1800"/>
        </w:tabs>
        <w:ind w:right="3"/>
        <w:rPr>
          <w:rFonts w:ascii="Courier New" w:hAnsi="Courier New" w:cs="Courier New"/>
          <w:sz w:val="20"/>
          <w:szCs w:val="20"/>
          <w:lang w:val="fr-CH"/>
        </w:rPr>
      </w:pPr>
    </w:p>
    <w:p w:rsidR="00B53F2C" w:rsidRPr="00B53F2C" w:rsidRDefault="00B53F2C" w:rsidP="00A26D9A">
      <w:pPr>
        <w:tabs>
          <w:tab w:val="left" w:pos="1800"/>
        </w:tabs>
        <w:ind w:right="3"/>
        <w:rPr>
          <w:rFonts w:ascii="Courier New" w:hAnsi="Courier New" w:cs="Courier New"/>
          <w:sz w:val="20"/>
          <w:szCs w:val="20"/>
          <w:lang w:val="fr-CH"/>
        </w:rPr>
      </w:pPr>
      <w:r w:rsidRPr="00B53F2C">
        <w:rPr>
          <w:rFonts w:ascii="Courier New" w:hAnsi="Courier New" w:cs="Courier New"/>
          <w:sz w:val="20"/>
          <w:szCs w:val="20"/>
          <w:lang w:val="fr-CH"/>
        </w:rPr>
        <w:t xml:space="preserve">Fin 2016, </w:t>
      </w:r>
      <w:proofErr w:type="spellStart"/>
      <w:r w:rsidRPr="00B53F2C">
        <w:rPr>
          <w:rFonts w:ascii="Courier New" w:hAnsi="Courier New" w:cs="Courier New"/>
          <w:sz w:val="20"/>
          <w:szCs w:val="20"/>
          <w:lang w:val="fr-CH"/>
        </w:rPr>
        <w:t>Anticor</w:t>
      </w:r>
      <w:proofErr w:type="spellEnd"/>
      <w:r w:rsidRPr="00B53F2C">
        <w:rPr>
          <w:rFonts w:ascii="Courier New" w:hAnsi="Courier New" w:cs="Courier New"/>
          <w:sz w:val="20"/>
          <w:szCs w:val="20"/>
          <w:lang w:val="fr-CH"/>
        </w:rPr>
        <w:t xml:space="preserve"> avait signalé à la justice une possible prise illégale d'intérêts lors du processus d'identification d'une solution pérenne à l'assèchement de la "Bonne Source", a expliqué à AWP Marcel Claude, administrateur national. L'association est au bénéfice d'un agrément de l'Etat français qui l'autorise à se porter partie civile.</w:t>
      </w:r>
    </w:p>
    <w:p w:rsidR="00B53F2C" w:rsidRPr="00B53F2C" w:rsidRDefault="00B53F2C" w:rsidP="00A26D9A">
      <w:pPr>
        <w:tabs>
          <w:tab w:val="left" w:pos="1800"/>
        </w:tabs>
        <w:ind w:right="3"/>
        <w:rPr>
          <w:rFonts w:ascii="Courier New" w:hAnsi="Courier New" w:cs="Courier New"/>
          <w:sz w:val="20"/>
          <w:szCs w:val="20"/>
          <w:lang w:val="fr-CH"/>
        </w:rPr>
      </w:pPr>
    </w:p>
    <w:p w:rsidR="00B53F2C" w:rsidRPr="00B53F2C" w:rsidRDefault="00B53F2C" w:rsidP="00A26D9A">
      <w:pPr>
        <w:tabs>
          <w:tab w:val="left" w:pos="1800"/>
        </w:tabs>
        <w:ind w:right="3"/>
        <w:rPr>
          <w:rFonts w:ascii="Courier New" w:hAnsi="Courier New" w:cs="Courier New"/>
          <w:sz w:val="20"/>
          <w:szCs w:val="20"/>
          <w:lang w:val="fr-CH"/>
        </w:rPr>
      </w:pPr>
      <w:r w:rsidRPr="00B53F2C">
        <w:rPr>
          <w:rFonts w:ascii="Courier New" w:hAnsi="Courier New" w:cs="Courier New"/>
          <w:sz w:val="20"/>
          <w:szCs w:val="20"/>
          <w:lang w:val="fr-CH"/>
        </w:rPr>
        <w:t>Suite au signalement d'</w:t>
      </w:r>
      <w:proofErr w:type="spellStart"/>
      <w:r w:rsidRPr="00B53F2C">
        <w:rPr>
          <w:rFonts w:ascii="Courier New" w:hAnsi="Courier New" w:cs="Courier New"/>
          <w:sz w:val="20"/>
          <w:szCs w:val="20"/>
          <w:lang w:val="fr-CH"/>
        </w:rPr>
        <w:t>Anticor</w:t>
      </w:r>
      <w:proofErr w:type="spellEnd"/>
      <w:r w:rsidRPr="00B53F2C">
        <w:rPr>
          <w:rFonts w:ascii="Courier New" w:hAnsi="Courier New" w:cs="Courier New"/>
          <w:sz w:val="20"/>
          <w:szCs w:val="20"/>
          <w:lang w:val="fr-CH"/>
        </w:rPr>
        <w:t>, une enquête préliminaire a été ouverte et vient de prendre fin. Auparavant, la Chambre de corruption de Paris avait confirmé les conclusions de l'association. "Nous sommes heureux de la réactivité des enquêteurs. Les procureurs et juges qui se sont succédés ont fait un travail remarquable car habituellement le traitement des dossiers prend entre cinq et dix ans", a énoncé Marcel Claude.</w:t>
      </w:r>
    </w:p>
    <w:p w:rsidR="00B53F2C" w:rsidRPr="00B53F2C" w:rsidRDefault="00B53F2C" w:rsidP="00A26D9A">
      <w:pPr>
        <w:tabs>
          <w:tab w:val="left" w:pos="1800"/>
        </w:tabs>
        <w:ind w:right="3"/>
        <w:rPr>
          <w:rFonts w:ascii="Courier New" w:hAnsi="Courier New" w:cs="Courier New"/>
          <w:sz w:val="20"/>
          <w:szCs w:val="20"/>
          <w:lang w:val="fr-CH"/>
        </w:rPr>
      </w:pPr>
    </w:p>
    <w:p w:rsidR="00B53F2C" w:rsidRPr="00B53F2C" w:rsidRDefault="00B53F2C" w:rsidP="00A26D9A">
      <w:pPr>
        <w:tabs>
          <w:tab w:val="left" w:pos="1800"/>
        </w:tabs>
        <w:ind w:right="3"/>
        <w:rPr>
          <w:rFonts w:ascii="Courier New" w:hAnsi="Courier New" w:cs="Courier New"/>
          <w:sz w:val="20"/>
          <w:szCs w:val="20"/>
          <w:lang w:val="fr-CH"/>
        </w:rPr>
      </w:pPr>
      <w:r w:rsidRPr="00B53F2C">
        <w:rPr>
          <w:rFonts w:ascii="Courier New" w:hAnsi="Courier New" w:cs="Courier New"/>
          <w:sz w:val="20"/>
          <w:szCs w:val="20"/>
          <w:lang w:val="fr-CH"/>
        </w:rPr>
        <w:t>En février 2019, une "commission locale de l'eau", élue démocratiquement, a recommandé que Nestlé poursuive son exploitation de la "Bonne Source" - réservée majoritairement aux marchés suisses et allemands. C'est au sein de cette commission qu'</w:t>
      </w:r>
      <w:proofErr w:type="spellStart"/>
      <w:r w:rsidRPr="00B53F2C">
        <w:rPr>
          <w:rFonts w:ascii="Courier New" w:hAnsi="Courier New" w:cs="Courier New"/>
          <w:sz w:val="20"/>
          <w:szCs w:val="20"/>
          <w:lang w:val="fr-CH"/>
        </w:rPr>
        <w:t>Anticor</w:t>
      </w:r>
      <w:proofErr w:type="spellEnd"/>
      <w:r w:rsidRPr="00B53F2C">
        <w:rPr>
          <w:rFonts w:ascii="Courier New" w:hAnsi="Courier New" w:cs="Courier New"/>
          <w:sz w:val="20"/>
          <w:szCs w:val="20"/>
          <w:lang w:val="fr-CH"/>
        </w:rPr>
        <w:t xml:space="preserve"> a relevé une possible prise illégale d'intérêts.</w:t>
      </w:r>
    </w:p>
    <w:p w:rsidR="00B53F2C" w:rsidRPr="00B53F2C" w:rsidRDefault="00B53F2C" w:rsidP="00A26D9A">
      <w:pPr>
        <w:tabs>
          <w:tab w:val="left" w:pos="1800"/>
        </w:tabs>
        <w:ind w:right="3"/>
        <w:rPr>
          <w:rFonts w:ascii="Courier New" w:hAnsi="Courier New" w:cs="Courier New"/>
          <w:sz w:val="20"/>
          <w:szCs w:val="20"/>
          <w:lang w:val="fr-CH"/>
        </w:rPr>
      </w:pPr>
    </w:p>
    <w:p w:rsidR="00B53F2C" w:rsidRPr="00B53F2C" w:rsidRDefault="00B53F2C" w:rsidP="00A26D9A">
      <w:pPr>
        <w:tabs>
          <w:tab w:val="left" w:pos="1800"/>
        </w:tabs>
        <w:ind w:right="3"/>
        <w:rPr>
          <w:rFonts w:ascii="Courier New" w:hAnsi="Courier New" w:cs="Courier New"/>
          <w:sz w:val="20"/>
          <w:szCs w:val="20"/>
          <w:lang w:val="fr-CH"/>
        </w:rPr>
      </w:pPr>
      <w:r w:rsidRPr="00B53F2C">
        <w:rPr>
          <w:rFonts w:ascii="Courier New" w:hAnsi="Courier New" w:cs="Courier New"/>
          <w:sz w:val="20"/>
          <w:szCs w:val="20"/>
          <w:lang w:val="fr-CH"/>
        </w:rPr>
        <w:t>La population locale, qui puise son eau potable dans la même "Bonne Source", devra s'approvisionner ailleurs, au moyen de canalisations sur une distance de plus de 30 km. Cette solution, qui n'est toujours pas entérinée, pourrait être remise en question selon l'issue du procès.</w:t>
      </w:r>
    </w:p>
    <w:p w:rsidR="00B53F2C" w:rsidRPr="00B53F2C" w:rsidRDefault="00B53F2C" w:rsidP="00A26D9A">
      <w:pPr>
        <w:tabs>
          <w:tab w:val="left" w:pos="1800"/>
        </w:tabs>
        <w:ind w:right="3"/>
        <w:rPr>
          <w:rFonts w:ascii="Courier New" w:hAnsi="Courier New" w:cs="Courier New"/>
          <w:sz w:val="20"/>
          <w:szCs w:val="20"/>
          <w:lang w:val="fr-CH"/>
        </w:rPr>
      </w:pPr>
    </w:p>
    <w:p w:rsidR="007D6166" w:rsidRPr="00DB73CE" w:rsidRDefault="00B53F2C" w:rsidP="00A26D9A">
      <w:pPr>
        <w:tabs>
          <w:tab w:val="left" w:pos="1800"/>
        </w:tabs>
        <w:ind w:right="3"/>
        <w:rPr>
          <w:rFonts w:ascii="Courier New" w:hAnsi="Courier New" w:cs="Courier New"/>
          <w:sz w:val="20"/>
          <w:szCs w:val="20"/>
          <w:lang w:val="de-CH"/>
        </w:rPr>
      </w:pPr>
      <w:proofErr w:type="spellStart"/>
      <w:r>
        <w:rPr>
          <w:rFonts w:ascii="Courier New" w:hAnsi="Courier New" w:cs="Courier New"/>
          <w:sz w:val="20"/>
          <w:szCs w:val="20"/>
          <w:lang w:val="de-CH"/>
        </w:rPr>
        <w:t>maj</w:t>
      </w:r>
      <w:proofErr w:type="spellEnd"/>
      <w:r>
        <w:rPr>
          <w:rFonts w:ascii="Courier New" w:hAnsi="Courier New" w:cs="Courier New"/>
          <w:sz w:val="20"/>
          <w:szCs w:val="20"/>
          <w:lang w:val="de-CH"/>
        </w:rPr>
        <w:t>/al</w:t>
      </w:r>
    </w:p>
    <w:p w:rsidR="00F72537" w:rsidRPr="00B917EA" w:rsidRDefault="00F72537" w:rsidP="000D650E">
      <w:pPr>
        <w:ind w:right="3"/>
        <w:rPr>
          <w:rFonts w:ascii="Tahoma" w:hAnsi="Tahoma" w:cs="Tahoma"/>
          <w:sz w:val="32"/>
          <w:szCs w:val="32"/>
        </w:rPr>
      </w:pPr>
    </w:p>
    <w:p w:rsidR="00F17F08" w:rsidRPr="00D67ACA" w:rsidRDefault="00B53F2C" w:rsidP="00F17F08">
      <w:pPr>
        <w:ind w:right="3"/>
        <w:rPr>
          <w:rFonts w:ascii="Tahoma" w:hAnsi="Tahoma" w:cs="Tahoma"/>
          <w:b/>
          <w:sz w:val="20"/>
          <w:szCs w:val="20"/>
        </w:rPr>
      </w:pPr>
      <w:r>
        <w:rPr>
          <w:rFonts w:ascii="Tahoma" w:hAnsi="Tahoma" w:cs="Tahoma"/>
          <w:noProof/>
          <w:sz w:val="20"/>
          <w:szCs w:val="20"/>
          <w:lang w:val="fr-FR" w:eastAsia="fr-F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106680</wp:posOffset>
                </wp:positionV>
                <wp:extent cx="6286500" cy="0"/>
                <wp:effectExtent l="5715" t="12065" r="13335" b="698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BE0B93"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52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"/>
            </w:pict>
          </mc:Fallback>
        </mc:AlternateContent>
      </w:r>
    </w:p>
    <w:p w:rsidR="00F17F08" w:rsidRDefault="00F17F08" w:rsidP="000D650E">
      <w:pPr>
        <w:ind w:right="3"/>
        <w:rPr>
          <w:rFonts w:ascii="Tahoma" w:hAnsi="Tahoma" w:cs="Tahoma"/>
          <w:sz w:val="20"/>
          <w:szCs w:val="20"/>
        </w:rPr>
        <w:sectPr w:rsidR="00F17F08" w:rsidSect="004204C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134" w:bottom="851" w:left="1134" w:header="284" w:footer="388" w:gutter="0"/>
          <w:cols w:space="708"/>
          <w:docGrid w:linePitch="360"/>
        </w:sectPr>
      </w:pPr>
    </w:p>
    <w:p w:rsidR="00F17F08" w:rsidRDefault="00F17F08" w:rsidP="00F17F08">
      <w:pPr>
        <w:ind w:right="3"/>
        <w:rPr>
          <w:rFonts w:ascii="Tahoma" w:hAnsi="Tahoma" w:cs="Tahoma"/>
          <w:b/>
          <w:sz w:val="20"/>
          <w:szCs w:val="20"/>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CellMar>
          <w:top w:w="20" w:type="dxa"/>
          <w:left w:w="20" w:type="dxa"/>
          <w:bottom w:w="20" w:type="dxa"/>
          <w:right w:w="0" w:type="dxa"/>
        </w:tblCellMar>
        <w:tblLook w:val="01E0" w:firstRow="1" w:lastRow="1" w:firstColumn="1" w:lastColumn="1" w:noHBand="0" w:noVBand="0"/>
      </w:tblPr>
      <w:tblGrid>
        <w:gridCol w:w="1839"/>
      </w:tblGrid>
      <w:tr w:rsidR="00F17F08" w:rsidRPr="00B53F2C" w:rsidTr="00B53F2C">
        <w:trPr>
          <w:tblHeader/>
        </w:trPr>
        <w:tc>
          <w:tcPr>
            <w:tcW w:w="9725" w:type="dxa"/>
            <w:tcBorders>
              <w:bottom w:val="single" w:sz="4" w:space="0" w:color="auto"/>
            </w:tcBorders>
            <w:shd w:val="clear" w:color="auto" w:fill="auto"/>
          </w:tcPr>
          <w:p w:rsidR="00F17F08" w:rsidRPr="00B53F2C" w:rsidRDefault="00B53F2C" w:rsidP="00B53F2C">
            <w:pPr>
              <w:spacing w:before="40"/>
              <w:ind w:right="3"/>
              <w:rPr>
                <w:rFonts w:ascii="Tahoma" w:hAnsi="Tahoma" w:cs="Tahoma"/>
                <w:b/>
                <w:noProof/>
                <w:sz w:val="20"/>
                <w:szCs w:val="20"/>
                <w:lang w:val="ca-ES"/>
              </w:rPr>
            </w:pPr>
            <w:r w:rsidRPr="00B53F2C">
              <w:rPr>
                <w:rFonts w:ascii="Tahoma" w:hAnsi="Tahoma" w:cs="Tahoma"/>
                <w:b/>
                <w:noProof/>
                <w:sz w:val="20"/>
                <w:szCs w:val="20"/>
                <w:lang w:val="ca-ES"/>
              </w:rPr>
              <w:t>Wire</w:t>
            </w:r>
          </w:p>
        </w:tc>
      </w:tr>
      <w:tr w:rsidR="00B53F2C" w:rsidRPr="00DB73CE" w:rsidTr="00B53F2C">
        <w:trPr>
          <w:tblHeader/>
        </w:trPr>
        <w:tc>
          <w:tcPr>
            <w:tcW w:w="9725" w:type="dxa"/>
            <w:tcBorders>
              <w:top w:val="single" w:sz="4" w:space="0" w:color="auto"/>
            </w:tcBorders>
            <w:shd w:val="clear" w:color="auto" w:fill="auto"/>
          </w:tcPr>
          <w:p w:rsidR="00B53F2C" w:rsidRDefault="00B53F2C" w:rsidP="00B53F2C">
            <w:pPr>
              <w:ind w:right="3"/>
              <w:rPr>
                <w:rFonts w:ascii="Tahoma" w:hAnsi="Tahoma" w:cs="Tahoma"/>
                <w:noProof/>
                <w:sz w:val="20"/>
                <w:szCs w:val="20"/>
                <w:lang w:val="ca-ES"/>
              </w:rPr>
            </w:pPr>
            <w:r>
              <w:rPr>
                <w:rFonts w:ascii="Tahoma" w:hAnsi="Tahoma" w:cs="Tahoma"/>
                <w:noProof/>
                <w:sz w:val="20"/>
                <w:szCs w:val="20"/>
                <w:lang w:val="ca-ES"/>
              </w:rPr>
              <w:t>P</w:t>
            </w:r>
          </w:p>
        </w:tc>
      </w:tr>
    </w:tbl>
    <w:p w:rsidR="00F17F08" w:rsidRPr="00DB73CE" w:rsidRDefault="00F17F08" w:rsidP="00F17F08">
      <w:pPr>
        <w:ind w:right="3"/>
        <w:rPr>
          <w:rFonts w:ascii="Tahoma" w:hAnsi="Tahoma" w:cs="Tahoma"/>
          <w:b/>
          <w:noProof/>
          <w:sz w:val="20"/>
          <w:szCs w:val="20"/>
          <w:lang w:val="ca-ES"/>
        </w:rPr>
      </w:pPr>
    </w:p>
    <w:p w:rsidR="00F17F08" w:rsidRPr="00DB73CE" w:rsidRDefault="00F17F08" w:rsidP="00F17F08">
      <w:pPr>
        <w:ind w:right="3"/>
        <w:rPr>
          <w:rFonts w:ascii="Tahoma" w:hAnsi="Tahoma" w:cs="Tahoma"/>
          <w:b/>
          <w:noProof/>
          <w:sz w:val="20"/>
          <w:szCs w:val="20"/>
          <w:lang w:val="ca-ES"/>
        </w:rPr>
      </w:pPr>
      <w:r w:rsidRPr="00DB73CE">
        <w:rPr>
          <w:rFonts w:ascii="Tahoma" w:hAnsi="Tahoma" w:cs="Tahoma"/>
          <w:b/>
          <w:noProof/>
          <w:sz w:val="20"/>
          <w:szCs w:val="20"/>
          <w:lang w:val="ca-ES"/>
        </w:rPr>
        <w:br w:type="column"/>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CellMar>
          <w:top w:w="20" w:type="dxa"/>
          <w:left w:w="20" w:type="dxa"/>
          <w:bottom w:w="20" w:type="dxa"/>
          <w:right w:w="0" w:type="dxa"/>
        </w:tblCellMar>
        <w:tblLook w:val="01E0" w:firstRow="1" w:lastRow="1" w:firstColumn="1" w:lastColumn="1" w:noHBand="0" w:noVBand="0"/>
      </w:tblPr>
      <w:tblGrid>
        <w:gridCol w:w="1839"/>
      </w:tblGrid>
      <w:tr w:rsidR="00F17F08" w:rsidRPr="00B53F2C" w:rsidTr="00B53F2C">
        <w:trPr>
          <w:tblHeader/>
        </w:trPr>
        <w:tc>
          <w:tcPr>
            <w:tcW w:w="9725" w:type="dxa"/>
            <w:tcBorders>
              <w:bottom w:val="single" w:sz="4" w:space="0" w:color="auto"/>
            </w:tcBorders>
            <w:shd w:val="clear" w:color="auto" w:fill="auto"/>
          </w:tcPr>
          <w:p w:rsidR="00F17F08" w:rsidRPr="00B53F2C" w:rsidRDefault="00B53F2C" w:rsidP="00B53F2C">
            <w:pPr>
              <w:spacing w:before="40"/>
              <w:ind w:right="3"/>
              <w:rPr>
                <w:rFonts w:ascii="Tahoma" w:hAnsi="Tahoma" w:cs="Tahoma"/>
                <w:b/>
                <w:noProof/>
                <w:sz w:val="20"/>
                <w:szCs w:val="20"/>
                <w:lang w:val="ca-ES"/>
              </w:rPr>
            </w:pPr>
            <w:r w:rsidRPr="00B53F2C">
              <w:rPr>
                <w:rFonts w:ascii="Tahoma" w:hAnsi="Tahoma" w:cs="Tahoma"/>
                <w:b/>
                <w:noProof/>
                <w:sz w:val="20"/>
                <w:szCs w:val="20"/>
                <w:lang w:val="ca-ES"/>
              </w:rPr>
              <w:t>Rubrique</w:t>
            </w:r>
          </w:p>
        </w:tc>
      </w:tr>
      <w:tr w:rsidR="00B53F2C" w:rsidRPr="00DB73CE" w:rsidTr="00B53F2C">
        <w:trPr>
          <w:tblHeader/>
        </w:trPr>
        <w:tc>
          <w:tcPr>
            <w:tcW w:w="9725" w:type="dxa"/>
            <w:tcBorders>
              <w:top w:val="single" w:sz="4" w:space="0" w:color="auto"/>
            </w:tcBorders>
            <w:shd w:val="clear" w:color="auto" w:fill="auto"/>
          </w:tcPr>
          <w:p w:rsidR="00B53F2C" w:rsidRDefault="00B53F2C" w:rsidP="00B53F2C">
            <w:pPr>
              <w:ind w:right="3"/>
              <w:rPr>
                <w:rFonts w:ascii="Tahoma" w:hAnsi="Tahoma" w:cs="Tahoma"/>
                <w:noProof/>
                <w:sz w:val="20"/>
                <w:szCs w:val="20"/>
                <w:lang w:val="ca-ES"/>
              </w:rPr>
            </w:pPr>
            <w:r>
              <w:rPr>
                <w:rFonts w:ascii="Tahoma" w:hAnsi="Tahoma" w:cs="Tahoma"/>
                <w:noProof/>
                <w:sz w:val="20"/>
                <w:szCs w:val="20"/>
                <w:lang w:val="ca-ES"/>
              </w:rPr>
              <w:t>BAR</w:t>
            </w:r>
          </w:p>
        </w:tc>
      </w:tr>
      <w:tr w:rsidR="00B53F2C" w:rsidRPr="00DB73CE" w:rsidTr="00B53F2C">
        <w:trPr>
          <w:tblHeader/>
        </w:trPr>
        <w:tc>
          <w:tcPr>
            <w:tcW w:w="9725" w:type="dxa"/>
            <w:shd w:val="clear" w:color="auto" w:fill="auto"/>
          </w:tcPr>
          <w:p w:rsidR="00B53F2C" w:rsidRDefault="00B53F2C" w:rsidP="00B53F2C">
            <w:pPr>
              <w:ind w:right="3"/>
              <w:rPr>
                <w:rFonts w:ascii="Tahoma" w:hAnsi="Tahoma" w:cs="Tahoma"/>
                <w:noProof/>
                <w:sz w:val="20"/>
                <w:szCs w:val="20"/>
                <w:lang w:val="ca-ES"/>
              </w:rPr>
            </w:pPr>
            <w:r>
              <w:rPr>
                <w:rFonts w:ascii="Tahoma" w:hAnsi="Tahoma" w:cs="Tahoma"/>
                <w:noProof/>
                <w:sz w:val="20"/>
                <w:szCs w:val="20"/>
                <w:lang w:val="ca-ES"/>
              </w:rPr>
              <w:t>LAW</w:t>
            </w:r>
          </w:p>
        </w:tc>
      </w:tr>
    </w:tbl>
    <w:p w:rsidR="00F17F08" w:rsidRPr="00DB73CE" w:rsidRDefault="00F17F08" w:rsidP="00F17F08">
      <w:pPr>
        <w:ind w:right="3"/>
        <w:rPr>
          <w:rFonts w:ascii="Tahoma" w:hAnsi="Tahoma" w:cs="Tahoma"/>
          <w:b/>
          <w:noProof/>
          <w:sz w:val="20"/>
          <w:szCs w:val="20"/>
          <w:lang w:val="ca-ES"/>
        </w:rPr>
      </w:pPr>
    </w:p>
    <w:p w:rsidR="00F17F08" w:rsidRPr="00DB73CE" w:rsidRDefault="00F17F08" w:rsidP="00F17F08">
      <w:pPr>
        <w:ind w:right="3"/>
        <w:rPr>
          <w:rFonts w:ascii="Tahoma" w:hAnsi="Tahoma" w:cs="Tahoma"/>
          <w:b/>
          <w:noProof/>
          <w:sz w:val="20"/>
          <w:szCs w:val="20"/>
          <w:lang w:val="ca-ES"/>
        </w:rPr>
      </w:pPr>
      <w:r w:rsidRPr="00DB73CE">
        <w:rPr>
          <w:rFonts w:ascii="Tahoma" w:hAnsi="Tahoma" w:cs="Tahoma"/>
          <w:b/>
          <w:noProof/>
          <w:sz w:val="20"/>
          <w:szCs w:val="20"/>
          <w:lang w:val="ca-ES"/>
        </w:rPr>
        <w:br w:type="column"/>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CellMar>
          <w:top w:w="20" w:type="dxa"/>
          <w:left w:w="20" w:type="dxa"/>
          <w:bottom w:w="20" w:type="dxa"/>
          <w:right w:w="0" w:type="dxa"/>
        </w:tblCellMar>
        <w:tblLook w:val="01E0" w:firstRow="1" w:lastRow="1" w:firstColumn="1" w:lastColumn="1" w:noHBand="0" w:noVBand="0"/>
      </w:tblPr>
      <w:tblGrid>
        <w:gridCol w:w="1839"/>
      </w:tblGrid>
      <w:tr w:rsidR="00F17F08" w:rsidRPr="00B53F2C" w:rsidTr="00B53F2C">
        <w:trPr>
          <w:tblHeader/>
        </w:trPr>
        <w:tc>
          <w:tcPr>
            <w:tcW w:w="9725" w:type="dxa"/>
            <w:tcBorders>
              <w:bottom w:val="single" w:sz="4" w:space="0" w:color="auto"/>
            </w:tcBorders>
            <w:shd w:val="clear" w:color="auto" w:fill="auto"/>
          </w:tcPr>
          <w:p w:rsidR="00F17F08" w:rsidRPr="00B53F2C" w:rsidRDefault="00B53F2C" w:rsidP="00B53F2C">
            <w:pPr>
              <w:spacing w:before="40"/>
              <w:ind w:right="3"/>
              <w:rPr>
                <w:rFonts w:ascii="Tahoma" w:hAnsi="Tahoma" w:cs="Tahoma"/>
                <w:b/>
                <w:noProof/>
                <w:sz w:val="20"/>
                <w:szCs w:val="20"/>
                <w:lang w:val="ca-ES"/>
              </w:rPr>
            </w:pPr>
            <w:r w:rsidRPr="00B53F2C">
              <w:rPr>
                <w:rFonts w:ascii="Tahoma" w:hAnsi="Tahoma" w:cs="Tahoma"/>
                <w:b/>
                <w:noProof/>
                <w:sz w:val="20"/>
                <w:szCs w:val="20"/>
                <w:lang w:val="ca-ES"/>
              </w:rPr>
              <w:t>Branche</w:t>
            </w:r>
          </w:p>
        </w:tc>
      </w:tr>
      <w:tr w:rsidR="00B53F2C" w:rsidRPr="00DB73CE" w:rsidTr="00B53F2C">
        <w:trPr>
          <w:tblHeader/>
        </w:trPr>
        <w:tc>
          <w:tcPr>
            <w:tcW w:w="9725" w:type="dxa"/>
            <w:tcBorders>
              <w:top w:val="single" w:sz="4" w:space="0" w:color="auto"/>
            </w:tcBorders>
            <w:shd w:val="clear" w:color="auto" w:fill="auto"/>
          </w:tcPr>
          <w:p w:rsidR="00B53F2C" w:rsidRDefault="00B53F2C" w:rsidP="00B53F2C">
            <w:pPr>
              <w:ind w:right="3"/>
              <w:rPr>
                <w:rFonts w:ascii="Tahoma" w:hAnsi="Tahoma" w:cs="Tahoma"/>
                <w:noProof/>
                <w:sz w:val="20"/>
                <w:szCs w:val="20"/>
                <w:lang w:val="ca-ES"/>
              </w:rPr>
            </w:pPr>
            <w:r>
              <w:rPr>
                <w:rFonts w:ascii="Tahoma" w:hAnsi="Tahoma" w:cs="Tahoma"/>
                <w:noProof/>
                <w:sz w:val="20"/>
                <w:szCs w:val="20"/>
                <w:lang w:val="ca-ES"/>
              </w:rPr>
              <w:t>FOO</w:t>
            </w:r>
          </w:p>
        </w:tc>
      </w:tr>
    </w:tbl>
    <w:p w:rsidR="00F17F08" w:rsidRPr="00DB73CE" w:rsidRDefault="00F17F08" w:rsidP="00F17F08">
      <w:pPr>
        <w:ind w:right="3"/>
        <w:rPr>
          <w:rFonts w:ascii="Tahoma" w:hAnsi="Tahoma" w:cs="Tahoma"/>
          <w:b/>
          <w:noProof/>
          <w:sz w:val="20"/>
          <w:szCs w:val="20"/>
          <w:lang w:val="ca-ES"/>
        </w:rPr>
      </w:pPr>
    </w:p>
    <w:p w:rsidR="00F17F08" w:rsidRPr="00DB73CE" w:rsidRDefault="00F17F08" w:rsidP="00F17F08">
      <w:pPr>
        <w:ind w:right="3"/>
        <w:rPr>
          <w:rFonts w:ascii="Tahoma" w:hAnsi="Tahoma" w:cs="Tahoma"/>
          <w:b/>
          <w:noProof/>
          <w:sz w:val="20"/>
          <w:szCs w:val="20"/>
          <w:lang w:val="ca-ES"/>
        </w:rPr>
      </w:pPr>
      <w:r w:rsidRPr="00DB73CE">
        <w:rPr>
          <w:rFonts w:ascii="Tahoma" w:hAnsi="Tahoma" w:cs="Tahoma"/>
          <w:b/>
          <w:noProof/>
          <w:sz w:val="20"/>
          <w:szCs w:val="20"/>
          <w:lang w:val="ca-ES"/>
        </w:rPr>
        <w:br w:type="column"/>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CellMar>
          <w:top w:w="20" w:type="dxa"/>
          <w:left w:w="20" w:type="dxa"/>
          <w:bottom w:w="20" w:type="dxa"/>
          <w:right w:w="0" w:type="dxa"/>
        </w:tblCellMar>
        <w:tblLook w:val="01E0" w:firstRow="1" w:lastRow="1" w:firstColumn="1" w:lastColumn="1" w:noHBand="0" w:noVBand="0"/>
      </w:tblPr>
      <w:tblGrid>
        <w:gridCol w:w="1839"/>
      </w:tblGrid>
      <w:tr w:rsidR="00F17F08" w:rsidRPr="00B53F2C" w:rsidTr="00B53F2C">
        <w:trPr>
          <w:tblHeader/>
        </w:trPr>
        <w:tc>
          <w:tcPr>
            <w:tcW w:w="9725" w:type="dxa"/>
            <w:tcBorders>
              <w:bottom w:val="single" w:sz="4" w:space="0" w:color="auto"/>
            </w:tcBorders>
            <w:shd w:val="clear" w:color="auto" w:fill="auto"/>
          </w:tcPr>
          <w:p w:rsidR="00F17F08" w:rsidRPr="00B53F2C" w:rsidRDefault="00B53F2C" w:rsidP="00B53F2C">
            <w:pPr>
              <w:spacing w:before="40"/>
              <w:ind w:right="3"/>
              <w:rPr>
                <w:rFonts w:ascii="Tahoma" w:hAnsi="Tahoma" w:cs="Tahoma"/>
                <w:b/>
                <w:noProof/>
                <w:sz w:val="20"/>
                <w:szCs w:val="20"/>
                <w:lang w:val="ca-ES"/>
              </w:rPr>
            </w:pPr>
            <w:r w:rsidRPr="00B53F2C">
              <w:rPr>
                <w:rFonts w:ascii="Tahoma" w:hAnsi="Tahoma" w:cs="Tahoma"/>
                <w:b/>
                <w:noProof/>
                <w:sz w:val="20"/>
                <w:szCs w:val="20"/>
                <w:lang w:val="ca-ES"/>
              </w:rPr>
              <w:t>Pays</w:t>
            </w:r>
          </w:p>
        </w:tc>
      </w:tr>
      <w:tr w:rsidR="00B53F2C" w:rsidRPr="00DB73CE" w:rsidTr="00B53F2C">
        <w:trPr>
          <w:tblHeader/>
        </w:trPr>
        <w:tc>
          <w:tcPr>
            <w:tcW w:w="9725" w:type="dxa"/>
            <w:tcBorders>
              <w:top w:val="single" w:sz="4" w:space="0" w:color="auto"/>
            </w:tcBorders>
            <w:shd w:val="clear" w:color="auto" w:fill="auto"/>
          </w:tcPr>
          <w:p w:rsidR="00B53F2C" w:rsidRDefault="00B53F2C" w:rsidP="00B53F2C">
            <w:pPr>
              <w:ind w:right="3"/>
              <w:rPr>
                <w:rFonts w:ascii="Tahoma" w:hAnsi="Tahoma" w:cs="Tahoma"/>
                <w:noProof/>
                <w:sz w:val="20"/>
                <w:szCs w:val="20"/>
                <w:lang w:val="ca-ES"/>
              </w:rPr>
            </w:pPr>
            <w:r>
              <w:rPr>
                <w:rFonts w:ascii="Tahoma" w:hAnsi="Tahoma" w:cs="Tahoma"/>
                <w:noProof/>
                <w:sz w:val="20"/>
                <w:szCs w:val="20"/>
                <w:lang w:val="ca-ES"/>
              </w:rPr>
              <w:t>CH</w:t>
            </w:r>
          </w:p>
        </w:tc>
      </w:tr>
      <w:tr w:rsidR="00B53F2C" w:rsidRPr="00DB73CE" w:rsidTr="00B53F2C">
        <w:trPr>
          <w:tblHeader/>
        </w:trPr>
        <w:tc>
          <w:tcPr>
            <w:tcW w:w="9725" w:type="dxa"/>
            <w:shd w:val="clear" w:color="auto" w:fill="auto"/>
          </w:tcPr>
          <w:p w:rsidR="00B53F2C" w:rsidRDefault="00B53F2C" w:rsidP="00B53F2C">
            <w:pPr>
              <w:ind w:right="3"/>
              <w:rPr>
                <w:rFonts w:ascii="Tahoma" w:hAnsi="Tahoma" w:cs="Tahoma"/>
                <w:noProof/>
                <w:sz w:val="20"/>
                <w:szCs w:val="20"/>
                <w:lang w:val="ca-ES"/>
              </w:rPr>
            </w:pPr>
            <w:r>
              <w:rPr>
                <w:rFonts w:ascii="Tahoma" w:hAnsi="Tahoma" w:cs="Tahoma"/>
                <w:noProof/>
                <w:sz w:val="20"/>
                <w:szCs w:val="20"/>
                <w:lang w:val="ca-ES"/>
              </w:rPr>
              <w:t>FR</w:t>
            </w:r>
          </w:p>
        </w:tc>
      </w:tr>
    </w:tbl>
    <w:p w:rsidR="00F17F08" w:rsidRPr="00DB73CE" w:rsidRDefault="00F17F08" w:rsidP="00F17F08">
      <w:pPr>
        <w:ind w:right="3"/>
        <w:rPr>
          <w:rFonts w:ascii="Tahoma" w:hAnsi="Tahoma" w:cs="Tahoma"/>
          <w:b/>
          <w:noProof/>
          <w:sz w:val="20"/>
          <w:szCs w:val="20"/>
          <w:lang w:val="ca-ES"/>
        </w:rPr>
      </w:pPr>
    </w:p>
    <w:p w:rsidR="005F6AA7" w:rsidRDefault="005F6AA7" w:rsidP="005F6AA7">
      <w:pPr>
        <w:ind w:right="3"/>
        <w:rPr>
          <w:rFonts w:ascii="Tahoma" w:hAnsi="Tahoma" w:cs="Tahoma"/>
          <w:b/>
          <w:sz w:val="20"/>
          <w:szCs w:val="20"/>
        </w:rPr>
        <w:sectPr w:rsidR="005F6AA7" w:rsidSect="005F6AA7">
          <w:type w:val="continuous"/>
          <w:pgSz w:w="11907" w:h="16840" w:code="9"/>
          <w:pgMar w:top="851" w:right="862" w:bottom="851" w:left="1134" w:header="284" w:footer="388" w:gutter="0"/>
          <w:cols w:num="4" w:space="851"/>
          <w:docGrid w:linePitch="360"/>
        </w:sectPr>
      </w:pPr>
    </w:p>
    <w:p w:rsidR="005F6AA7" w:rsidRPr="00D67ACA" w:rsidRDefault="005F6AA7" w:rsidP="005F6AA7">
      <w:pPr>
        <w:ind w:right="3"/>
        <w:rPr>
          <w:rFonts w:ascii="Tahoma" w:hAnsi="Tahoma" w:cs="Tahoma"/>
          <w:b/>
          <w:sz w:val="20"/>
          <w:szCs w:val="20"/>
        </w:rPr>
      </w:pPr>
    </w:p>
    <w:tbl>
      <w:tblPr>
        <w:tblStyle w:val="Grilledutableau"/>
        <w:tblpPr w:leftFromText="180" w:rightFromText="180" w:vertAnchor="text" w:horzAnchor="margin" w:tblpY="103"/>
        <w:tblW w:w="9905" w:type="dxa"/>
        <w:tblBorders>
          <w:top w:val="none" w:sz="0" w:space="0" w:color="auto"/>
          <w:left w:val="none" w:sz="0" w:space="0" w:color="auto"/>
          <w:right w:val="none" w:sz="0" w:space="0" w:color="auto"/>
          <w:insideH w:val="none" w:sz="0" w:space="0" w:color="auto"/>
          <w:insideV w:val="none" w:sz="0" w:space="0" w:color="auto"/>
        </w:tblBorders>
        <w:tblCellMar>
          <w:top w:w="20" w:type="dxa"/>
          <w:left w:w="20" w:type="dxa"/>
          <w:bottom w:w="20" w:type="dxa"/>
          <w:right w:w="0" w:type="dxa"/>
        </w:tblCellMar>
        <w:tblLook w:val="01E0" w:firstRow="1" w:lastRow="1" w:firstColumn="1" w:lastColumn="1" w:noHBand="0" w:noVBand="0"/>
      </w:tblPr>
      <w:tblGrid>
        <w:gridCol w:w="5623"/>
        <w:gridCol w:w="872"/>
        <w:gridCol w:w="909"/>
        <w:gridCol w:w="2337"/>
        <w:gridCol w:w="41"/>
        <w:gridCol w:w="41"/>
        <w:gridCol w:w="41"/>
        <w:gridCol w:w="41"/>
      </w:tblGrid>
      <w:tr w:rsidR="00B53F2C" w:rsidRPr="00B53F2C" w:rsidTr="00B53F2C">
        <w:trPr>
          <w:tblHeader/>
        </w:trPr>
        <w:tc>
          <w:tcPr>
            <w:tcW w:w="0" w:type="auto"/>
            <w:tcBorders>
              <w:bottom w:val="single" w:sz="4" w:space="0" w:color="auto"/>
            </w:tcBorders>
            <w:shd w:val="clear" w:color="auto" w:fill="auto"/>
          </w:tcPr>
          <w:p w:rsidR="00B53F2C" w:rsidRPr="00B53F2C" w:rsidRDefault="00B53F2C" w:rsidP="00B53F2C">
            <w:pPr>
              <w:spacing w:before="40"/>
              <w:ind w:right="3"/>
              <w:rPr>
                <w:rFonts w:ascii="Tahoma" w:hAnsi="Tahoma" w:cs="Tahoma"/>
                <w:b/>
                <w:noProof/>
                <w:sz w:val="20"/>
                <w:szCs w:val="20"/>
                <w:lang w:val="ca-ES"/>
              </w:rPr>
            </w:pPr>
            <w:r w:rsidRPr="00B53F2C">
              <w:rPr>
                <w:rFonts w:ascii="Tahoma" w:hAnsi="Tahoma" w:cs="Tahoma"/>
                <w:b/>
                <w:noProof/>
                <w:sz w:val="20"/>
                <w:szCs w:val="20"/>
                <w:lang w:val="ca-ES"/>
              </w:rPr>
              <w:t>[{Table: Name = "TGCompanies"}]</w:t>
            </w:r>
          </w:p>
        </w:tc>
        <w:tc>
          <w:tcPr>
            <w:tcW w:w="0" w:type="auto"/>
            <w:tcBorders>
              <w:bottom w:val="single" w:sz="4" w:space="0" w:color="auto"/>
            </w:tcBorders>
            <w:shd w:val="clear" w:color="auto" w:fill="auto"/>
          </w:tcPr>
          <w:p w:rsidR="00B53F2C" w:rsidRPr="00B53F2C" w:rsidRDefault="00B53F2C" w:rsidP="00B53F2C">
            <w:pPr>
              <w:spacing w:before="40"/>
              <w:ind w:right="3"/>
              <w:rPr>
                <w:rFonts w:ascii="Tahoma" w:hAnsi="Tahoma" w:cs="Tahoma"/>
                <w:b/>
                <w:noProof/>
                <w:sz w:val="20"/>
                <w:szCs w:val="20"/>
                <w:lang w:val="ca-ES"/>
              </w:rPr>
            </w:pPr>
          </w:p>
        </w:tc>
        <w:tc>
          <w:tcPr>
            <w:tcW w:w="0" w:type="auto"/>
            <w:tcBorders>
              <w:bottom w:val="single" w:sz="4" w:space="0" w:color="auto"/>
            </w:tcBorders>
            <w:shd w:val="clear" w:color="auto" w:fill="auto"/>
          </w:tcPr>
          <w:p w:rsidR="00B53F2C" w:rsidRPr="00B53F2C" w:rsidRDefault="00B53F2C" w:rsidP="00B53F2C">
            <w:pPr>
              <w:spacing w:before="40"/>
              <w:ind w:right="3"/>
              <w:rPr>
                <w:rFonts w:ascii="Tahoma" w:hAnsi="Tahoma" w:cs="Tahoma"/>
                <w:b/>
                <w:noProof/>
                <w:sz w:val="20"/>
                <w:szCs w:val="20"/>
                <w:lang w:val="ca-ES"/>
              </w:rPr>
            </w:pPr>
          </w:p>
        </w:tc>
        <w:tc>
          <w:tcPr>
            <w:tcW w:w="0" w:type="auto"/>
            <w:tcBorders>
              <w:bottom w:val="single" w:sz="4" w:space="0" w:color="auto"/>
            </w:tcBorders>
            <w:shd w:val="clear" w:color="auto" w:fill="auto"/>
          </w:tcPr>
          <w:p w:rsidR="00B53F2C" w:rsidRPr="00B53F2C" w:rsidRDefault="00B53F2C" w:rsidP="00B53F2C">
            <w:pPr>
              <w:spacing w:before="40"/>
              <w:ind w:right="3"/>
              <w:rPr>
                <w:rFonts w:ascii="Tahoma" w:hAnsi="Tahoma" w:cs="Tahoma"/>
                <w:b/>
                <w:noProof/>
                <w:sz w:val="20"/>
                <w:szCs w:val="20"/>
                <w:lang w:val="ca-ES"/>
              </w:rPr>
            </w:pPr>
          </w:p>
        </w:tc>
        <w:tc>
          <w:tcPr>
            <w:tcW w:w="0" w:type="auto"/>
            <w:tcBorders>
              <w:bottom w:val="single" w:sz="4" w:space="0" w:color="auto"/>
            </w:tcBorders>
            <w:shd w:val="clear" w:color="auto" w:fill="auto"/>
          </w:tcPr>
          <w:p w:rsidR="00B53F2C" w:rsidRPr="00B53F2C" w:rsidRDefault="00B53F2C" w:rsidP="00B53F2C">
            <w:pPr>
              <w:spacing w:before="40"/>
              <w:ind w:right="3"/>
              <w:rPr>
                <w:rFonts w:ascii="Tahoma" w:hAnsi="Tahoma" w:cs="Tahoma"/>
                <w:b/>
                <w:noProof/>
                <w:sz w:val="20"/>
                <w:szCs w:val="20"/>
                <w:lang w:val="ca-ES"/>
              </w:rPr>
            </w:pPr>
          </w:p>
        </w:tc>
        <w:tc>
          <w:tcPr>
            <w:tcW w:w="0" w:type="auto"/>
            <w:tcBorders>
              <w:bottom w:val="single" w:sz="4" w:space="0" w:color="auto"/>
            </w:tcBorders>
            <w:shd w:val="clear" w:color="auto" w:fill="auto"/>
          </w:tcPr>
          <w:p w:rsidR="00B53F2C" w:rsidRPr="00B53F2C" w:rsidRDefault="00B53F2C" w:rsidP="00B53F2C">
            <w:pPr>
              <w:spacing w:before="40"/>
              <w:ind w:right="3"/>
              <w:rPr>
                <w:rFonts w:ascii="Tahoma" w:hAnsi="Tahoma" w:cs="Tahoma"/>
                <w:b/>
                <w:noProof/>
                <w:sz w:val="20"/>
                <w:szCs w:val="20"/>
                <w:lang w:val="ca-ES"/>
              </w:rPr>
            </w:pPr>
          </w:p>
        </w:tc>
        <w:tc>
          <w:tcPr>
            <w:tcW w:w="0" w:type="auto"/>
            <w:tcBorders>
              <w:bottom w:val="single" w:sz="4" w:space="0" w:color="auto"/>
            </w:tcBorders>
            <w:shd w:val="clear" w:color="auto" w:fill="auto"/>
          </w:tcPr>
          <w:p w:rsidR="00B53F2C" w:rsidRPr="00B53F2C" w:rsidRDefault="00B53F2C" w:rsidP="00B53F2C">
            <w:pPr>
              <w:spacing w:before="40"/>
              <w:ind w:right="3"/>
              <w:rPr>
                <w:rFonts w:ascii="Tahoma" w:hAnsi="Tahoma" w:cs="Tahoma"/>
                <w:b/>
                <w:noProof/>
                <w:sz w:val="20"/>
                <w:szCs w:val="20"/>
                <w:lang w:val="ca-ES"/>
              </w:rPr>
            </w:pPr>
          </w:p>
        </w:tc>
        <w:tc>
          <w:tcPr>
            <w:tcW w:w="0" w:type="auto"/>
            <w:tcBorders>
              <w:bottom w:val="single" w:sz="4" w:space="0" w:color="auto"/>
            </w:tcBorders>
            <w:shd w:val="clear" w:color="auto" w:fill="auto"/>
          </w:tcPr>
          <w:p w:rsidR="00B53F2C" w:rsidRPr="00B53F2C" w:rsidRDefault="00B53F2C" w:rsidP="00B53F2C">
            <w:pPr>
              <w:spacing w:before="40"/>
              <w:ind w:right="3"/>
              <w:rPr>
                <w:rFonts w:ascii="Tahoma" w:hAnsi="Tahoma" w:cs="Tahoma"/>
                <w:b/>
                <w:noProof/>
                <w:sz w:val="20"/>
                <w:szCs w:val="20"/>
                <w:lang w:val="ca-ES"/>
              </w:rPr>
            </w:pPr>
          </w:p>
        </w:tc>
      </w:tr>
      <w:tr w:rsidR="00B53F2C" w:rsidRPr="00DB73CE" w:rsidTr="00B53F2C">
        <w:trPr>
          <w:tblHeader/>
        </w:trPr>
        <w:tc>
          <w:tcPr>
            <w:tcW w:w="0" w:type="auto"/>
            <w:tcBorders>
              <w:top w:val="single" w:sz="4" w:space="0" w:color="auto"/>
            </w:tcBorders>
            <w:shd w:val="clear" w:color="auto" w:fill="auto"/>
          </w:tcPr>
          <w:p w:rsidR="00B53F2C" w:rsidRDefault="00B53F2C" w:rsidP="007C369D">
            <w:pPr>
              <w:ind w:right="3"/>
              <w:rPr>
                <w:rFonts w:ascii="Tahoma" w:hAnsi="Tahoma" w:cs="Tahoma"/>
                <w:noProof/>
                <w:sz w:val="20"/>
                <w:szCs w:val="20"/>
                <w:lang w:val="ca-ES"/>
              </w:rPr>
            </w:pPr>
            <w:r>
              <w:rPr>
                <w:rFonts w:ascii="Tahoma" w:hAnsi="Tahoma" w:cs="Tahoma"/>
                <w:noProof/>
                <w:sz w:val="20"/>
                <w:szCs w:val="20"/>
                <w:lang w:val="ca-ES"/>
              </w:rPr>
              <w:t>Nestlé SA</w:t>
            </w:r>
          </w:p>
        </w:tc>
        <w:tc>
          <w:tcPr>
            <w:tcW w:w="0" w:type="auto"/>
            <w:tcBorders>
              <w:top w:val="single" w:sz="4" w:space="0" w:color="auto"/>
            </w:tcBorders>
            <w:shd w:val="clear" w:color="auto" w:fill="auto"/>
          </w:tcPr>
          <w:p w:rsidR="00B53F2C" w:rsidRPr="00DB73CE" w:rsidRDefault="00B53F2C" w:rsidP="007C369D">
            <w:pPr>
              <w:ind w:right="3"/>
              <w:rPr>
                <w:rFonts w:ascii="Tahoma" w:hAnsi="Tahoma" w:cs="Tahoma"/>
                <w:noProof/>
                <w:sz w:val="20"/>
                <w:szCs w:val="20"/>
                <w:lang w:val="ca-ES"/>
              </w:rPr>
            </w:pPr>
            <w:r>
              <w:rPr>
                <w:rFonts w:ascii="Tahoma" w:hAnsi="Tahoma" w:cs="Tahoma"/>
                <w:noProof/>
                <w:sz w:val="20"/>
                <w:szCs w:val="20"/>
                <w:lang w:val="ca-ES"/>
              </w:rPr>
              <w:t>Vevey</w:t>
            </w:r>
          </w:p>
        </w:tc>
        <w:tc>
          <w:tcPr>
            <w:tcW w:w="0" w:type="auto"/>
            <w:tcBorders>
              <w:top w:val="single" w:sz="4" w:space="0" w:color="auto"/>
            </w:tcBorders>
            <w:shd w:val="clear" w:color="auto" w:fill="auto"/>
          </w:tcPr>
          <w:p w:rsidR="00B53F2C" w:rsidRPr="00DB73CE" w:rsidRDefault="00B53F2C" w:rsidP="007C369D">
            <w:pPr>
              <w:ind w:right="3"/>
              <w:rPr>
                <w:rFonts w:ascii="Tahoma" w:hAnsi="Tahoma" w:cs="Tahoma"/>
                <w:noProof/>
                <w:sz w:val="20"/>
                <w:szCs w:val="20"/>
                <w:lang w:val="ca-ES"/>
              </w:rPr>
            </w:pPr>
            <w:r>
              <w:rPr>
                <w:rFonts w:ascii="Tahoma" w:hAnsi="Tahoma" w:cs="Tahoma"/>
                <w:noProof/>
                <w:sz w:val="20"/>
                <w:szCs w:val="20"/>
                <w:lang w:val="ca-ES"/>
              </w:rPr>
              <w:t xml:space="preserve"> NESN</w:t>
            </w:r>
          </w:p>
        </w:tc>
        <w:tc>
          <w:tcPr>
            <w:tcW w:w="0" w:type="auto"/>
            <w:tcBorders>
              <w:top w:val="single" w:sz="4" w:space="0" w:color="auto"/>
            </w:tcBorders>
            <w:shd w:val="clear" w:color="auto" w:fill="auto"/>
          </w:tcPr>
          <w:p w:rsidR="00B53F2C" w:rsidRPr="00DB73CE" w:rsidRDefault="00B53F2C" w:rsidP="007C369D">
            <w:pPr>
              <w:ind w:right="3"/>
              <w:rPr>
                <w:rFonts w:ascii="Tahoma" w:hAnsi="Tahoma" w:cs="Tahoma"/>
                <w:noProof/>
                <w:sz w:val="20"/>
                <w:szCs w:val="20"/>
                <w:lang w:val="ca-ES"/>
              </w:rPr>
            </w:pPr>
            <w:r>
              <w:rPr>
                <w:rFonts w:ascii="Tahoma" w:hAnsi="Tahoma" w:cs="Tahoma"/>
                <w:noProof/>
                <w:sz w:val="20"/>
                <w:szCs w:val="20"/>
                <w:lang w:val="ca-ES"/>
              </w:rPr>
              <w:t>www.nestle.com</w:t>
            </w:r>
          </w:p>
        </w:tc>
        <w:tc>
          <w:tcPr>
            <w:tcW w:w="0" w:type="auto"/>
            <w:tcBorders>
              <w:top w:val="single" w:sz="4" w:space="0" w:color="auto"/>
            </w:tcBorders>
            <w:shd w:val="clear" w:color="auto" w:fill="auto"/>
          </w:tcPr>
          <w:p w:rsidR="00B53F2C" w:rsidRPr="00DB73CE" w:rsidRDefault="00B53F2C" w:rsidP="007C369D">
            <w:pPr>
              <w:ind w:right="3"/>
              <w:rPr>
                <w:rFonts w:ascii="Tahoma" w:hAnsi="Tahoma" w:cs="Tahoma"/>
                <w:noProof/>
                <w:sz w:val="20"/>
                <w:szCs w:val="20"/>
                <w:lang w:val="ca-ES"/>
              </w:rPr>
            </w:pPr>
          </w:p>
        </w:tc>
        <w:tc>
          <w:tcPr>
            <w:tcW w:w="0" w:type="auto"/>
            <w:tcBorders>
              <w:top w:val="single" w:sz="4" w:space="0" w:color="auto"/>
            </w:tcBorders>
            <w:shd w:val="clear" w:color="auto" w:fill="auto"/>
          </w:tcPr>
          <w:p w:rsidR="00B53F2C" w:rsidRPr="00DB73CE" w:rsidRDefault="00B53F2C" w:rsidP="007C369D">
            <w:pPr>
              <w:ind w:right="3"/>
              <w:rPr>
                <w:rFonts w:ascii="Tahoma" w:hAnsi="Tahoma" w:cs="Tahoma"/>
                <w:noProof/>
                <w:sz w:val="20"/>
                <w:szCs w:val="20"/>
                <w:lang w:val="ca-ES"/>
              </w:rPr>
            </w:pPr>
          </w:p>
        </w:tc>
        <w:tc>
          <w:tcPr>
            <w:tcW w:w="0" w:type="auto"/>
            <w:tcBorders>
              <w:top w:val="single" w:sz="4" w:space="0" w:color="auto"/>
            </w:tcBorders>
            <w:shd w:val="clear" w:color="auto" w:fill="auto"/>
          </w:tcPr>
          <w:p w:rsidR="00B53F2C" w:rsidRPr="00DB73CE" w:rsidRDefault="00B53F2C" w:rsidP="007C369D">
            <w:pPr>
              <w:ind w:right="3"/>
              <w:rPr>
                <w:rFonts w:ascii="Tahoma" w:hAnsi="Tahoma" w:cs="Tahoma"/>
                <w:noProof/>
                <w:sz w:val="20"/>
                <w:szCs w:val="20"/>
                <w:lang w:val="ca-ES"/>
              </w:rPr>
            </w:pPr>
          </w:p>
        </w:tc>
        <w:tc>
          <w:tcPr>
            <w:tcW w:w="0" w:type="auto"/>
            <w:tcBorders>
              <w:top w:val="single" w:sz="4" w:space="0" w:color="auto"/>
            </w:tcBorders>
            <w:shd w:val="clear" w:color="auto" w:fill="auto"/>
          </w:tcPr>
          <w:p w:rsidR="00B53F2C" w:rsidRPr="00DB73CE" w:rsidRDefault="00B53F2C" w:rsidP="007C369D">
            <w:pPr>
              <w:ind w:right="3"/>
              <w:rPr>
                <w:rFonts w:ascii="Tahoma" w:hAnsi="Tahoma" w:cs="Tahoma"/>
                <w:noProof/>
                <w:sz w:val="20"/>
                <w:szCs w:val="20"/>
                <w:lang w:val="ca-ES"/>
              </w:rPr>
            </w:pPr>
          </w:p>
        </w:tc>
      </w:tr>
    </w:tbl>
    <w:p w:rsidR="00F17F08" w:rsidRPr="00DB73CE" w:rsidRDefault="00F17F08" w:rsidP="00F17F08">
      <w:pPr>
        <w:ind w:right="3"/>
        <w:rPr>
          <w:rFonts w:ascii="Tahoma" w:hAnsi="Tahoma" w:cs="Tahoma"/>
          <w:b/>
          <w:noProof/>
          <w:sz w:val="20"/>
          <w:szCs w:val="20"/>
          <w:lang w:val="ca-ES"/>
        </w:rPr>
      </w:pPr>
    </w:p>
    <w:p w:rsidR="00F17F08" w:rsidRDefault="00F17F08" w:rsidP="00F17F08">
      <w:pPr>
        <w:ind w:right="3"/>
        <w:rPr>
          <w:rFonts w:ascii="Tahoma" w:hAnsi="Tahoma" w:cs="Tahoma"/>
          <w:b/>
          <w:sz w:val="20"/>
          <w:szCs w:val="20"/>
        </w:rPr>
      </w:pPr>
    </w:p>
    <w:p w:rsidR="00F17F08" w:rsidRDefault="00F17F08" w:rsidP="00612BFD">
      <w:pPr>
        <w:ind w:right="3"/>
        <w:jc w:val="both"/>
        <w:rPr>
          <w:rFonts w:ascii="Tahoma" w:hAnsi="Tahoma" w:cs="Tahoma"/>
          <w:b/>
          <w:sz w:val="20"/>
          <w:szCs w:val="20"/>
        </w:rPr>
        <w:sectPr w:rsidR="00F17F08" w:rsidSect="005F6AA7">
          <w:type w:val="continuous"/>
          <w:pgSz w:w="11907" w:h="16840" w:code="9"/>
          <w:pgMar w:top="851" w:right="862" w:bottom="851" w:left="1134" w:header="284" w:footer="388" w:gutter="0"/>
          <w:cols w:num="4" w:space="943" w:equalWidth="0">
            <w:col w:w="1770" w:space="943"/>
            <w:col w:w="1770" w:space="943"/>
            <w:col w:w="1770" w:space="943"/>
            <w:col w:w="1772" w:space="720"/>
          </w:cols>
          <w:docGrid w:linePitch="360"/>
        </w:sectPr>
      </w:pPr>
    </w:p>
    <w:p w:rsidR="005F6AA7" w:rsidRPr="00D67ACA" w:rsidRDefault="005F6AA7" w:rsidP="00612BFD">
      <w:pPr>
        <w:ind w:right="3"/>
      </w:pPr>
    </w:p>
    <w:sectPr w:rsidR="005F6AA7" w:rsidRPr="00D67ACA" w:rsidSect="004204C5">
      <w:type w:val="continuous"/>
      <w:pgSz w:w="11907" w:h="16840" w:code="9"/>
      <w:pgMar w:top="851" w:right="1134" w:bottom="851" w:left="1134"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DC6" w:rsidRDefault="000A1DC6">
      <w:r>
        <w:separator/>
      </w:r>
    </w:p>
  </w:endnote>
  <w:endnote w:type="continuationSeparator" w:id="0">
    <w:p w:rsidR="000A1DC6" w:rsidRDefault="000A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E8" w:rsidRDefault="00090F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E54" w:rsidRPr="004204C5" w:rsidRDefault="00B12E0F" w:rsidP="004204C5">
    <w:pPr>
      <w:pStyle w:val="Pieddepage"/>
      <w:tabs>
        <w:tab w:val="clear" w:pos="8640"/>
        <w:tab w:val="right" w:pos="9720"/>
      </w:tabs>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 DATE  \@ "dd.MM.yyyy HH:mm" </w:instrText>
    </w:r>
    <w:r>
      <w:rPr>
        <w:rFonts w:ascii="Tahoma" w:hAnsi="Tahoma" w:cs="Tahoma"/>
        <w:sz w:val="20"/>
        <w:szCs w:val="20"/>
      </w:rPr>
      <w:fldChar w:fldCharType="separate"/>
    </w:r>
    <w:r w:rsidR="001744CB">
      <w:rPr>
        <w:rFonts w:ascii="Tahoma" w:hAnsi="Tahoma" w:cs="Tahoma"/>
        <w:noProof/>
        <w:sz w:val="20"/>
        <w:szCs w:val="20"/>
      </w:rPr>
      <w:t>28.07.2019 11:23</w:t>
    </w:r>
    <w:r>
      <w:rPr>
        <w:rFonts w:ascii="Tahoma" w:hAnsi="Tahoma" w:cs="Tahoma"/>
        <w:sz w:val="20"/>
        <w:szCs w:val="20"/>
      </w:rPr>
      <w:fldChar w:fldCharType="end"/>
    </w:r>
    <w:r w:rsidR="004204C5" w:rsidRPr="004204C5">
      <w:rPr>
        <w:rFonts w:ascii="Tahoma" w:hAnsi="Tahoma" w:cs="Tahoma"/>
        <w:sz w:val="20"/>
        <w:szCs w:val="20"/>
      </w:rPr>
      <w:tab/>
    </w:r>
    <w:r w:rsidR="004204C5" w:rsidRPr="004204C5">
      <w:rPr>
        <w:rFonts w:ascii="Tahoma" w:hAnsi="Tahoma" w:cs="Tahoma"/>
        <w:sz w:val="20"/>
        <w:szCs w:val="20"/>
      </w:rPr>
      <w:tab/>
    </w:r>
    <w:proofErr w:type="spellStart"/>
    <w:r w:rsidR="00B53F2C">
      <w:rPr>
        <w:rFonts w:ascii="Tahoma" w:hAnsi="Tahoma" w:cs="Tahoma"/>
        <w:sz w:val="20"/>
        <w:szCs w:val="20"/>
      </w:rPr>
      <w:t>buc</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E8" w:rsidRDefault="00090F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DC6" w:rsidRDefault="000A1DC6">
      <w:r>
        <w:separator/>
      </w:r>
    </w:p>
  </w:footnote>
  <w:footnote w:type="continuationSeparator" w:id="0">
    <w:p w:rsidR="000A1DC6" w:rsidRDefault="000A1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E8" w:rsidRDefault="00090F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D9A" w:rsidRDefault="00A26D9A" w:rsidP="00A26D9A">
    <w:pPr>
      <w:pStyle w:val="En-tte"/>
      <w:tabs>
        <w:tab w:val="left" w:pos="630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E8" w:rsidRDefault="00090FE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2C"/>
    <w:rsid w:val="00017A72"/>
    <w:rsid w:val="00027C99"/>
    <w:rsid w:val="000707FF"/>
    <w:rsid w:val="00090FE8"/>
    <w:rsid w:val="000A1DC6"/>
    <w:rsid w:val="000C6BDE"/>
    <w:rsid w:val="000D650E"/>
    <w:rsid w:val="00125B12"/>
    <w:rsid w:val="00153886"/>
    <w:rsid w:val="001744CB"/>
    <w:rsid w:val="001869D7"/>
    <w:rsid w:val="001F1F48"/>
    <w:rsid w:val="00256A47"/>
    <w:rsid w:val="002745D9"/>
    <w:rsid w:val="002E1693"/>
    <w:rsid w:val="002E21A1"/>
    <w:rsid w:val="00305DEA"/>
    <w:rsid w:val="00312F11"/>
    <w:rsid w:val="003415AC"/>
    <w:rsid w:val="00364367"/>
    <w:rsid w:val="003A4C23"/>
    <w:rsid w:val="003C4BEF"/>
    <w:rsid w:val="003D19C6"/>
    <w:rsid w:val="004204C5"/>
    <w:rsid w:val="00463439"/>
    <w:rsid w:val="004B4A8B"/>
    <w:rsid w:val="004C774F"/>
    <w:rsid w:val="004D5FF2"/>
    <w:rsid w:val="00501052"/>
    <w:rsid w:val="00510B8E"/>
    <w:rsid w:val="00546C21"/>
    <w:rsid w:val="00564710"/>
    <w:rsid w:val="00566613"/>
    <w:rsid w:val="0057156E"/>
    <w:rsid w:val="005825AD"/>
    <w:rsid w:val="005B20A2"/>
    <w:rsid w:val="005B3B7B"/>
    <w:rsid w:val="005C1BF9"/>
    <w:rsid w:val="005D602E"/>
    <w:rsid w:val="005F6AA7"/>
    <w:rsid w:val="00612BFD"/>
    <w:rsid w:val="006359AA"/>
    <w:rsid w:val="00672130"/>
    <w:rsid w:val="0067657C"/>
    <w:rsid w:val="00696194"/>
    <w:rsid w:val="00696415"/>
    <w:rsid w:val="006B505B"/>
    <w:rsid w:val="006D02E9"/>
    <w:rsid w:val="006E766E"/>
    <w:rsid w:val="00724DBD"/>
    <w:rsid w:val="007C369D"/>
    <w:rsid w:val="007D6166"/>
    <w:rsid w:val="00807DFD"/>
    <w:rsid w:val="00825A31"/>
    <w:rsid w:val="00832A34"/>
    <w:rsid w:val="008372E9"/>
    <w:rsid w:val="00853458"/>
    <w:rsid w:val="00857935"/>
    <w:rsid w:val="00887E54"/>
    <w:rsid w:val="008E32DD"/>
    <w:rsid w:val="008F4934"/>
    <w:rsid w:val="00962FD3"/>
    <w:rsid w:val="009913D6"/>
    <w:rsid w:val="00A23952"/>
    <w:rsid w:val="00A26D9A"/>
    <w:rsid w:val="00A31B08"/>
    <w:rsid w:val="00A41697"/>
    <w:rsid w:val="00A542FF"/>
    <w:rsid w:val="00A764D5"/>
    <w:rsid w:val="00AB3261"/>
    <w:rsid w:val="00AC02C7"/>
    <w:rsid w:val="00B12E0F"/>
    <w:rsid w:val="00B24162"/>
    <w:rsid w:val="00B405E2"/>
    <w:rsid w:val="00B53F2C"/>
    <w:rsid w:val="00B67269"/>
    <w:rsid w:val="00B917EA"/>
    <w:rsid w:val="00B9315B"/>
    <w:rsid w:val="00C31293"/>
    <w:rsid w:val="00C3191E"/>
    <w:rsid w:val="00C33843"/>
    <w:rsid w:val="00C4393A"/>
    <w:rsid w:val="00C43E21"/>
    <w:rsid w:val="00C533C6"/>
    <w:rsid w:val="00CA3DF5"/>
    <w:rsid w:val="00D22B5A"/>
    <w:rsid w:val="00D27E4B"/>
    <w:rsid w:val="00D64DA5"/>
    <w:rsid w:val="00D67ACA"/>
    <w:rsid w:val="00D7091F"/>
    <w:rsid w:val="00D73BB6"/>
    <w:rsid w:val="00DB7152"/>
    <w:rsid w:val="00DB73CE"/>
    <w:rsid w:val="00DF7E20"/>
    <w:rsid w:val="00E1627E"/>
    <w:rsid w:val="00E65D29"/>
    <w:rsid w:val="00EC1A66"/>
    <w:rsid w:val="00EC66DA"/>
    <w:rsid w:val="00EE5F8B"/>
    <w:rsid w:val="00F0030C"/>
    <w:rsid w:val="00F138B4"/>
    <w:rsid w:val="00F151CC"/>
    <w:rsid w:val="00F17F08"/>
    <w:rsid w:val="00F26880"/>
    <w:rsid w:val="00F403A0"/>
    <w:rsid w:val="00F72537"/>
    <w:rsid w:val="00F74852"/>
    <w:rsid w:val="00FA1A1F"/>
    <w:rsid w:val="00FA4488"/>
    <w:rsid w:val="00FD69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58D13F-B756-4906-AE43-AF7D8E77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C21"/>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46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546C21"/>
    <w:pPr>
      <w:tabs>
        <w:tab w:val="center" w:pos="4320"/>
        <w:tab w:val="right" w:pos="8640"/>
      </w:tabs>
    </w:pPr>
  </w:style>
  <w:style w:type="paragraph" w:styleId="En-tte">
    <w:name w:val="header"/>
    <w:basedOn w:val="Normal"/>
    <w:rsid w:val="00C33843"/>
    <w:pPr>
      <w:tabs>
        <w:tab w:val="center" w:pos="4320"/>
        <w:tab w:val="right" w:pos="8640"/>
      </w:tabs>
    </w:pPr>
  </w:style>
  <w:style w:type="paragraph" w:styleId="Textedebulles">
    <w:name w:val="Balloon Text"/>
    <w:basedOn w:val="Normal"/>
    <w:semiHidden/>
    <w:rsid w:val="005B3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W2\Documents\9508ec1a-9a7e-44df-bbb0-38b6cb57caa4\maj\Copy\294b4f1e-d343-461a-8c14-24a3735ff87f\PrintTemplateStandar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PrintTemplateStandard</Template>
  <TotalTime>1</TotalTime>
  <Pages>1</Pages>
  <Words>309</Words>
  <Characters>1704</Characters>
  <Application>Microsoft Office Word</Application>
  <DocSecurity>0</DocSecurity>
  <Lines>14</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[{HierarchicalString}]</vt:lpstr>
      <vt:lpstr>[{HierarchicalString}]</vt:lpstr>
    </vt:vector>
  </TitlesOfParts>
  <Company>BW2 Lachen</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[{HierarchicalString}]</dc:title>
  <dc:subject/>
  <dc:creator>Danielle Majani</dc:creator>
  <cp:keywords/>
  <dc:description/>
  <cp:lastModifiedBy>Utilisateur Windows</cp:lastModifiedBy>
  <cp:revision>2</cp:revision>
  <cp:lastPrinted>2003-02-20T13:02:00Z</cp:lastPrinted>
  <dcterms:created xsi:type="dcterms:W3CDTF">2019-07-28T09:24:00Z</dcterms:created>
  <dcterms:modified xsi:type="dcterms:W3CDTF">2019-07-28T09:24:00Z</dcterms:modified>
</cp:coreProperties>
</file>